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ookback=5~90일)을 동일한 설계하에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6E0F1671"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환율 변동을 단일 시계열로 보지 않고, 시간 창구(</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3E5F9E45"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창구에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 xml:space="preserve">(F1-score </w:t>
      </w:r>
      <w:r w:rsidR="003E09EE">
        <w:rPr>
          <w:rFonts w:ascii="바탕체" w:eastAsia="바탕체" w:hAnsi="바탕체" w:cs="Times New Roman" w:hint="eastAsia"/>
          <w:sz w:val="20"/>
          <w:szCs w:val="20"/>
        </w:rPr>
        <w:t>84</w:t>
      </w:r>
      <w:r w:rsidR="003E09EE">
        <w:rPr>
          <w:rFonts w:ascii="바탕체" w:eastAsia="바탕체" w:hAnsi="바탕체" w:cs="Times New Roman" w:hint="eastAsia"/>
          <w:sz w:val="20"/>
          <w:szCs w:val="20"/>
        </w:rPr>
        <w:t>.</w:t>
      </w:r>
      <w:r w:rsidR="003E09EE">
        <w:rPr>
          <w:rFonts w:ascii="바탕체" w:eastAsia="바탕체" w:hAnsi="바탕체" w:cs="Times New Roman" w:hint="eastAsia"/>
          <w:sz w:val="20"/>
          <w:szCs w:val="20"/>
        </w:rPr>
        <w:t>31</w:t>
      </w:r>
      <w:r w:rsidR="003E09EE">
        <w:rPr>
          <w:rFonts w:ascii="바탕체" w:eastAsia="바탕체" w:hAnsi="바탕체" w:cs="Times New Roman" w:hint="eastAsia"/>
          <w:sz w:val="20"/>
          <w:szCs w:val="20"/>
        </w:rPr>
        <w:t>%)</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 xml:space="preserve">(F1-score </w:t>
      </w:r>
      <w:r w:rsidR="003E09EE">
        <w:rPr>
          <w:rFonts w:ascii="바탕체" w:eastAsia="바탕체" w:hAnsi="바탕체" w:cs="Times New Roman" w:hint="eastAsia"/>
          <w:sz w:val="20"/>
          <w:szCs w:val="20"/>
        </w:rPr>
        <w:t>92</w:t>
      </w:r>
      <w:r w:rsidR="003E09EE">
        <w:rPr>
          <w:rFonts w:ascii="바탕체" w:eastAsia="바탕체" w:hAnsi="바탕체" w:cs="Times New Roman" w:hint="eastAsia"/>
          <w:sz w:val="20"/>
          <w:szCs w:val="20"/>
        </w:rPr>
        <w:t>.</w:t>
      </w:r>
      <w:r w:rsidR="003E09EE">
        <w:rPr>
          <w:rFonts w:ascii="바탕체" w:eastAsia="바탕체" w:hAnsi="바탕체" w:cs="Times New Roman" w:hint="eastAsia"/>
          <w:sz w:val="20"/>
          <w:szCs w:val="20"/>
        </w:rPr>
        <w:t>86</w:t>
      </w:r>
      <w:r w:rsidR="003E09EE">
        <w:rPr>
          <w:rFonts w:ascii="바탕체" w:eastAsia="바탕체" w:hAnsi="바탕체" w:cs="Times New Roman" w:hint="eastAsia"/>
          <w:sz w:val="20"/>
          <w:szCs w:val="20"/>
        </w:rPr>
        <w:t>%)</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w:t>
      </w:r>
      <w:r w:rsidR="00D1265C">
        <w:rPr>
          <w:rFonts w:ascii="바탕체" w:eastAsia="바탕체" w:hAnsi="바탕체" w:cs="Times New Roman" w:hint="eastAsia"/>
          <w:sz w:val="20"/>
          <w:szCs w:val="20"/>
        </w:rPr>
        <w:t xml:space="preserve">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hint="eastAsia"/>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hint="eastAsia"/>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w:t>
      </w:r>
      <w:commentRangeStart w:id="4"/>
      <w:r w:rsidR="00C211B1">
        <w:rPr>
          <w:rFonts w:ascii="바탕체" w:eastAsia="바탕체" w:hAnsi="바탕체" w:cs="Times New Roman" w:hint="eastAsia"/>
          <w:sz w:val="20"/>
          <w:szCs w:val="20"/>
        </w:rPr>
        <w:t>또한, 이벤트와 뉴스의 샘플 개수 대비 상대적으로 적은 샘플을 보유하고 있는 거시나 시장 지표들을 유사하게 반영함으로써 특정 변수들만 과도하게 학습하게 될 가능성을 줄여줄 수 있다.</w:t>
      </w:r>
      <w:commentRangeEnd w:id="4"/>
      <w:r w:rsidR="00C211B1">
        <w:rPr>
          <w:rStyle w:val="af6"/>
          <w:rFonts w:ascii="바탕체" w:eastAsia="바탕체" w:hAnsi="바탕체" w:cs="Times New Roman"/>
          <w:sz w:val="20"/>
          <w:szCs w:val="20"/>
        </w:rPr>
        <w:commentReference w:id="4"/>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0014F89"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 /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1D10DC2D"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64 → 32 유닛의 2층 순환 스택으로 구성하고, 층 사이에 Dropout=0.1을 적용하여 과적합을 억제하였다. CNN-LSTM/CNN-GRU는 입력 시계열에 1D 합성곱(Conv1D, kernel_size=3, causal padding, ReLU)을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LSTM(64→32) 또는 GRU(64→32) 블록으로 중장기 의존성을 학습하도록 구성하였다. 모든 모델의 출력층은 Dense(1)이며, 손실함수는 MSE로 고정하였다.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r w:rsidR="00CF0BE6">
        <w:rPr>
          <w:rFonts w:ascii="바탕체" w:eastAsia="바탕체" w:hAnsi="바탕체" w:cs="맑은 고딕" w:hint="eastAsia"/>
          <w:b/>
          <w:bCs/>
          <w:sz w:val="18"/>
          <w:szCs w:val="18"/>
        </w:rPr>
        <w:t>딥러닝 아키텍처 별</w:t>
      </w:r>
      <w:r w:rsidRPr="00A15FFF">
        <w:rPr>
          <w:rFonts w:ascii="바탕체" w:eastAsia="바탕체" w:hAnsi="바탕체" w:cs="맑은 고딕"/>
          <w:b/>
          <w:bCs/>
          <w:sz w:val="18"/>
          <w:szCs w:val="18"/>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hint="eastAsia"/>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hint="eastAsia"/>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hint="eastAsia"/>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hint="eastAsia"/>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2CBB0087" w14:textId="73BE046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lastRenderedPageBreak/>
        <w:t>단기</w:t>
      </w:r>
      <w:r w:rsidRPr="008F1E88">
        <w:rPr>
          <w:rFonts w:ascii="바탕체" w:eastAsia="바탕체" w:hAnsi="바탕체" w:cs="Times New Roman"/>
          <w:sz w:val="20"/>
          <w:szCs w:val="20"/>
        </w:rPr>
        <w:t xml:space="preserve">(5일) 구간에서는 합성곱–순환 하이브리드 구조(CNN-LSTM, CNN-GRU)가 순수 순환 신경망(LSTM, GRU)보다 전반적으로 우수한 예측 성능을 보였다. Radar chart의 면적 및 순위에 따르면, CNN-LSTM(Macro + Sentiment(Direct+Indirect)) 조합이 여섯 개의 평가 지표(RMSE, MSPE, MAE, MAPE, MedAE, MedAPE) 중 다수를 선도하며,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p>
    <w:p w14:paraId="1D10127D"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chart는 각 지표를 0~1 구간으로 정규화하여, 값이 1에 가까울수록 성능이 우수함을 의미한다. 또한 legend는 전체 면적을 기준으로 내림차순 정렬되어 있으며, 가장 상단에 위치한 조합일수록 통합 성능이 우수함을 의미한다. 해당 시각화에서 CNN-LSTM(Macro + Sentiment(Direct+Indirect))은 외곽부(1 근처)에 가장 근접하며, 6개 지표 중 4개 항목에서 최고 성능(최소 오차)을 기록하였다. 이는 직접 감성(direct sentiment)과 간접 감성(indirect sentiment)을 동시에 결합함으로써,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p>
    <w:p w14:paraId="0CA1F7EA"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조합은 중앙값 기반 강건성 지표(MedAE, MedAPE)에서 최상위권을 차지하며, 단기 충격 및 꼬리 위험 구간(tail risk)에서도 안정적 예측을 유지했다. 이는 Conv1D가 단기적 급등락 패턴을 사전 요약하여 GRU의 게이트 구조가 보다 효율적으로 시간 의존 관계를 학습하게 했기 때문이다. 반면, 순수 LSTM과 GRU 모델은 radar chart의 중심부에 위치하여 전반적으로 낮은 성능을 보였으</w:t>
      </w:r>
      <w:r w:rsidRPr="008F1E88">
        <w:rPr>
          <w:rFonts w:ascii="바탕체" w:eastAsia="바탕체" w:hAnsi="바탕체" w:cs="Times New Roman" w:hint="eastAsia"/>
          <w:sz w:val="20"/>
          <w:szCs w:val="20"/>
        </w:rPr>
        <w:t>며</w:t>
      </w:r>
      <w:r w:rsidRPr="008F1E88">
        <w:rPr>
          <w:rFonts w:ascii="바탕체" w:eastAsia="바탕체" w:hAnsi="바탕체" w:cs="Times New Roman"/>
          <w:sz w:val="20"/>
          <w:szCs w:val="20"/>
        </w:rPr>
        <w:t>, 특히 변동성이 높은 단기 창구에서는 합성곱 블록이 결여된 구조의 한계가 뚜렷했다.</w:t>
      </w:r>
    </w:p>
    <w:p w14:paraId="3CB08FD2"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Radar chart에 따르면, CNN-GRU(Macro + Event + Sentiment(Direct)), CNN-GRU(Macro + Event), 그리고 LSTM(Macro + Sentiment(Direct))의 세 조합이 6개의 검증지표 중 2개씩 1위를 차지하며 공동 1위를 형성하며 목적에 따라 균형 잡힌 성능을 보였다. 특히, CNN-GRU(Macro + Event + Sentiment(Direct))는 MAE 및 MAPE 측면에서, CNN-GRU(Macro + Event)는 MedAE 및 MedAPE 기준에서 각각 우위를 보였다. 이는 5일에서 감성 중심 신호가 지배적이었던 반면, 10일 창구에서는 이벤트와 감성의 복합적 결합이 모델 성능을 향상시킨다는 구조적 전환을 의미한다. 아마도 Conv1D를 통한 지역 패턴 요약과 </w:t>
      </w:r>
      <w:r w:rsidRPr="008F1E88">
        <w:rPr>
          <w:rFonts w:ascii="바탕체" w:eastAsia="바탕체" w:hAnsi="바탕체" w:cs="Times New Roman"/>
          <w:sz w:val="20"/>
          <w:szCs w:val="20"/>
        </w:rPr>
        <w:lastRenderedPageBreak/>
        <w:t xml:space="preserve">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의미한다. 또한 5일 구간에서 단일 감성 중심 모델이 독보적이었던 것과 달리, 10일 구간에서는 감성과 이벤트의 상호작용이 성능 우위를 분산시키는 방향으로 작용했음을 보여</w:t>
      </w:r>
      <w:r w:rsidRPr="008F1E88">
        <w:rPr>
          <w:rFonts w:ascii="바탕체" w:eastAsia="바탕체" w:hAnsi="바탕체" w:cs="Times New Roman" w:hint="eastAsia"/>
          <w:sz w:val="20"/>
          <w:szCs w:val="20"/>
        </w:rPr>
        <w:t>준다</w:t>
      </w:r>
      <w:r w:rsidRPr="008F1E88">
        <w:rPr>
          <w:rFonts w:ascii="바탕체" w:eastAsia="바탕체" w:hAnsi="바탕체" w:cs="Times New Roman"/>
          <w:sz w:val="20"/>
          <w:szCs w:val="20"/>
        </w:rPr>
        <w:t>. 즉, 5일에는 시장의 정서적 반응(sentiment response)이 지배적이었다면, 중기에는 사건과 감성 복합효과(event–sentiment synergy)가 더 적합한 설명 변수로 작동한다.</w:t>
      </w:r>
    </w:p>
    <w:p w14:paraId="511B27E3"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Lookback 10일 환경에서는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lookback이 증가함에도 </w:t>
      </w:r>
      <w:r w:rsidRPr="008F1E88">
        <w:rPr>
          <w:rFonts w:ascii="바탕체" w:eastAsia="바탕체" w:hAnsi="바탕체" w:cs="Times New Roman" w:hint="eastAsia"/>
          <w:sz w:val="20"/>
          <w:szCs w:val="20"/>
        </w:rPr>
        <w:t>유지되며</w:t>
      </w:r>
      <w:r w:rsidRPr="008F1E88">
        <w:rPr>
          <w:rFonts w:ascii="바탕체" w:eastAsia="바탕체" w:hAnsi="바탕체" w:cs="Times New Roman"/>
          <w:sz w:val="20"/>
          <w:szCs w:val="20"/>
        </w:rPr>
        <w:t>, 입력 변수 간 결합 전략에 따라 성능 패턴이 유연하게 변동함을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lastRenderedPageBreak/>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7"/>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8"/>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구간(lookback 20일)에서는 CNN-GRU(Macro + Event + Sentiment(Direct)) 조합이 여섯 가지 평가 지표(RMSE, MSPE, MAE, MAPE, MedAE, MedAPE) 중 다수에서 최고 성능을 기록하며, 가장 우수한 통합 예측력을 보인 모델로 나타났다. 아울러 Radar chart의 면적 및 순위 또한 이를 일관되게 지지하며, CNN-GRU 기반의 이벤트와 감성 결합형 모델이 중기 구간에서 최적의 구조적 효율성을 확보했음을 시사한다. 이는 이벤트(Event) 정보가 </w:t>
      </w:r>
      <w:r w:rsidRPr="008F1E88">
        <w:rPr>
          <w:rFonts w:ascii="바탕체" w:eastAsia="바탕체" w:hAnsi="바탕체" w:cs="Times New Roman"/>
          <w:sz w:val="20"/>
          <w:szCs w:val="20"/>
        </w:rPr>
        <w:lastRenderedPageBreak/>
        <w:t>감성(Sentiment)과 결합할 때 중기적 환율 변동의 비선형 패턴을 포착하는 데 효과적임을 보여준다. 특히 Conv1D 기반의 CNN 전처리가 사건 발생 시점의 단기 충격을 정규화하고, GRU의 간결한 게이트 구조가 중기적 시간 의존성을 효율적으로 추적하면서, 감성 톤의 방향성(directional sentiment)이 이를 보완적으로 강화하는 구조적 시너지가 형성된 것으로 해석된다.</w:t>
      </w:r>
    </w:p>
    <w:p w14:paraId="1078361E"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조합도 radar chart에서 두 번째로 넓은 면적을 차지하며 안정적 성능을 보였다. 이는 감성 정보가 없더라도 사건의 빈도와 중요도가 일정 기간 동안 누적되며 환율에 중기적 영향을 미친다는 점을 시사하는 실증적 결과이다</w:t>
      </w:r>
    </w:p>
    <w:p w14:paraId="6EC0C9C7"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구간(lookback 30일)에서는 LSTM(Macro + Event) 모델이 전 지표 기준에서 가장 넓은 radar 영역을 형성하며, 30일 변동에 대해 최적의 예측 성능을 달성한 모델로 확인되었다. Radar chart의 외곽 패턴에 따르면, LSTM(Macro + Event)은 RMSE, MSPE, MAE, MAPE 등 주요 절대오차 지표에서 1위를 차지하였으며, 이는 단기 구간에서 하이브리드 모델(CNN-LSTM, CNN-GRU)이 주도했던 </w:t>
      </w:r>
      <w:r w:rsidRPr="008F1E88">
        <w:rPr>
          <w:rFonts w:ascii="바탕체" w:eastAsia="바탕체" w:hAnsi="바탕체" w:cs="Times New Roman" w:hint="eastAsia"/>
          <w:sz w:val="20"/>
          <w:szCs w:val="20"/>
        </w:rPr>
        <w:t>패턴과</w:t>
      </w:r>
      <w:r w:rsidRPr="008F1E88">
        <w:rPr>
          <w:rFonts w:ascii="바탕체" w:eastAsia="바탕체" w:hAnsi="바탕체" w:cs="Times New Roman"/>
          <w:sz w:val="20"/>
          <w:szCs w:val="20"/>
        </w:rPr>
        <w:t xml:space="preserve"> 뚜렷하게 대조된다. 이러한 결과는 합성곱 전처리의 효과가 단기 변동(high-frequency noise)에 한정되는 반면, 30일 단위의 신호에서는 순수 순환 구조의 게이트 메커니즘이 장기적 패턴 유지에 더 효과적임을 보여준다. 즉, CNN 기반 지역 특징 요약이 중기 구간에서는 정보 손실을 유발할 가능성이 있으며, 반면 LSTM의 메모리 셀은 이벤트 발생 시점 이후 수 주간 지속되는 시장 반응을 비선형적으로 누적 학습할 수 있음을 의미한다. 특</w:t>
      </w:r>
      <w:r w:rsidRPr="008F1E88">
        <w:rPr>
          <w:rFonts w:ascii="바탕체" w:eastAsia="바탕체" w:hAnsi="바탕체" w:cs="Times New Roman" w:hint="eastAsia"/>
          <w:sz w:val="20"/>
          <w:szCs w:val="20"/>
        </w:rPr>
        <w:t>히</w:t>
      </w:r>
      <w:r w:rsidRPr="008F1E88">
        <w:rPr>
          <w:rFonts w:ascii="바탕체" w:eastAsia="바탕체" w:hAnsi="바탕체" w:cs="Times New Roman"/>
          <w:sz w:val="20"/>
          <w:szCs w:val="20"/>
        </w:rPr>
        <w:t xml:space="preserve"> Macro + Event 조합이 Macro + Sentiment 조합보다 radar 면적이 넓게 나타난 것은, 중기 구간에서는 감성 신호보다 정책금리, 무역지수, 원자재가격 등 거시·금융 변수와 글로벌 사건 발생량이 더 강한 설명력을 가지는 구조적 전환을 반영한다. 이 시점에서 감성 톤의 변동은 단기적 시장 심리에 국한되며, 중기 환율 추세에는 사건(event) 정보가 누적적으로 작용함을 radar chart가 시각적으로 입증하고 있다. </w:t>
      </w:r>
    </w:p>
    <w:p w14:paraId="5505528C" w14:textId="7509CFED"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 결과를 종합하면, lookback 5일에서는 감성 중심 모델(CNN-LSTM, Sentiment 융합형)이 최적, lookback 10~20일에서는 이벤트 및 감성 복합형(CNN-GRU)이 최적, 그리고 30일에서는 사건 중심의 순수 LSTM(Macro + Event)이 최적 구조로 전환되는 패턴이 명확히 관찰되었다. 이러한 변화는 시간 창구의 확장에 따라 지배적 예측 요인이 감성 → 복합 → 사건 순으로 이동하는 동태적 구조 전환(dynamic structural shift)을 의미한다. 즉, </w:t>
      </w:r>
      <w:r w:rsidRPr="008F1E88">
        <w:rPr>
          <w:rFonts w:ascii="바탕체" w:eastAsia="바탕체" w:hAnsi="바탕체" w:cs="Times New Roman"/>
          <w:sz w:val="20"/>
          <w:szCs w:val="20"/>
        </w:rPr>
        <w:lastRenderedPageBreak/>
        <w:t>단기에는 시장 정서(sentiment)가 빠르게 반응하는 고주파 신호로 작용하지만, 장기로 갈수록 복합적인 사건(event)의 누적적 영향이 시장의 방향성을 결정짓는 저주파 신호로 작용한다. 이는 텍스트 기반 감성 정보가 단기 예측의 효율적 보조 변수로서 작용하되, lookback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9"/>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20"/>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MedAE, MedAPE) 중 4개에서 1위를 차지하며, 가장 우수한 종합 예측 성능을 보인 모델로 나타났다. Radar chart의 전체 면적과 순위 모두 이 결과를 일관되게 뒷받침하며, 이는 장기 시계열 구간에서 순수 LSTM 구조가 합성곱-순환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합성곱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MedAE, MedAPE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합성곱 기반의 단기 패턴 인코딩이 장기 메모리 보존과 충돌할 수 있으며, 장기 예측에서는 오히려 </w:t>
      </w:r>
      <w:r w:rsidRPr="008F1E88">
        <w:rPr>
          <w:rFonts w:ascii="바탕체" w:eastAsia="바탕체" w:hAnsi="바탕체" w:cs="Times New Roman"/>
          <w:sz w:val="20"/>
          <w:szCs w:val="20"/>
        </w:rPr>
        <w:lastRenderedPageBreak/>
        <w:t xml:space="preserve">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변수라기보다는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21"/>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22"/>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&lt;초장기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2F19399F" w14:textId="31C91792" w:rsidR="00185A81" w:rsidRPr="00185A81" w:rsidRDefault="00185A81" w:rsidP="00185A81">
      <w:pPr>
        <w:wordWrap/>
        <w:spacing w:line="420" w:lineRule="auto"/>
        <w:ind w:firstLineChars="100" w:firstLine="220"/>
        <w:jc w:val="both"/>
        <w:rPr>
          <w:rFonts w:ascii="바탕체" w:eastAsia="바탕체" w:hAnsi="바탕체" w:cs="Times New Roman"/>
          <w:b/>
          <w:bCs/>
          <w:szCs w:val="22"/>
        </w:rPr>
      </w:pPr>
      <w:commentRangeStart w:id="5"/>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665EC2">
        <w:rPr>
          <w:rFonts w:ascii="바탕체" w:eastAsia="바탕체" w:hAnsi="바탕체" w:cs="Times New Roman" w:hint="eastAsia"/>
          <w:b/>
          <w:bCs/>
          <w:szCs w:val="22"/>
        </w:rPr>
        <w:t>과거 정보에 따른 최적 모델</w:t>
      </w:r>
      <w:commentRangeEnd w:id="5"/>
      <w:r w:rsidR="00665EC2" w:rsidRPr="00185A81">
        <w:rPr>
          <w:rStyle w:val="af6"/>
          <w:rFonts w:ascii="바탕체" w:eastAsia="바탕체" w:hAnsi="바탕체" w:cs="Times New Roman"/>
          <w:b/>
          <w:bCs/>
          <w:sz w:val="22"/>
          <w:szCs w:val="22"/>
        </w:rPr>
        <w:commentReference w:id="5"/>
      </w:r>
    </w:p>
    <w:p w14:paraId="0932C931" w14:textId="77777777" w:rsidR="00185A81" w:rsidRDefault="00185A81" w:rsidP="008F1E88">
      <w:pPr>
        <w:wordWrap/>
        <w:spacing w:line="420" w:lineRule="auto"/>
        <w:ind w:firstLineChars="100" w:firstLine="200"/>
        <w:jc w:val="both"/>
        <w:rPr>
          <w:rFonts w:ascii="바탕체" w:eastAsia="바탕체" w:hAnsi="바탕체" w:cs="Times New Roman"/>
          <w:sz w:val="20"/>
          <w:szCs w:val="20"/>
        </w:rPr>
      </w:pPr>
    </w:p>
    <w:p w14:paraId="7D7AE5BE"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3BBF8F6C"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MedAE와 MedAPE를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w:t>
      </w:r>
      <w:r w:rsidR="008F1E88" w:rsidRPr="008F1E88">
        <w:rPr>
          <w:rFonts w:ascii="바탕체" w:eastAsia="바탕체" w:hAnsi="바탕체" w:cs="Times New Roman"/>
          <w:sz w:val="20"/>
          <w:szCs w:val="20"/>
        </w:rPr>
        <w:lastRenderedPageBreak/>
        <w:t xml:space="preserve">이 모델은 20일의 lookback 구간에서 최적값을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정규화하는 동시에, LSTM의 게이트 구조가 시점 간 누적 신호를 안정적으로 학습했음을 보여준다. 즉, CNN 기반의 합성곱 전처리(Conv1D)는 국소적 패턴 감지에는 유용하지만, 20일 수준의 중단기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시간축에서의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강건성(MedAE, MedAPE)을 평가한 결과, LSTM(Macro + Event + Sentiment(Direct)) 조합이 가장 뛰어난 예측 안정성을 보였다(MedAE=4.317, lookback=30). 이는 감성 신호가 비선형적 충격이 발생하는 시점에서 LSTM의 장기 메모리와 상호 보완적으로 작용하여, 오차 분포의 꼬리(Tail) 영역을 효과적으로 억제하는데 도움을 준 것으로 보인다.  에서 최저값을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w:t>
      </w:r>
      <w:r w:rsidR="008F1E88" w:rsidRPr="008F1E88">
        <w:rPr>
          <w:rFonts w:ascii="바탕체" w:eastAsia="바탕체" w:hAnsi="바탕체" w:cs="Times New Roman"/>
          <w:sz w:val="20"/>
          <w:szCs w:val="20"/>
        </w:rPr>
        <w:lastRenderedPageBreak/>
        <w:t>MedAPE=0.316으로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고빈도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이는 다중공선성(multicollinearity)과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고변동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w:t>
      </w:r>
      <w:r w:rsidR="008F1E88" w:rsidRPr="008F1E88">
        <w:rPr>
          <w:rFonts w:ascii="바탕체" w:eastAsia="바탕체" w:hAnsi="바탕체" w:cs="Times New Roman"/>
          <w:sz w:val="20"/>
          <w:szCs w:val="20"/>
        </w:rPr>
        <w:lastRenderedPageBreak/>
        <w:t xml:space="preserve">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구간에서 필수적 기반, Sentiment(Direct)는 중기적 비선형 반응 보완 요인, 그리고 간결한 피처 구성이 과적합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61215070"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000D439E">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sidR="000D439E">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sidR="000D439E">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 xml:space="preserve">(Metric1=MedAE, </w:t>
            </w:r>
            <w:r w:rsidRPr="001A0495">
              <w:rPr>
                <w:rFonts w:ascii="바탕체" w:eastAsia="바탕체" w:hAnsi="바탕체" w:cs="맑은 고딕" w:hint="eastAsia"/>
                <w:b/>
                <w:bCs/>
                <w:sz w:val="18"/>
                <w:szCs w:val="18"/>
              </w:rPr>
              <w:br/>
              <w:t>Metric2=MedAPE)</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Sentiment(Direct+Indirect)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sz w:val="20"/>
          <w:szCs w:val="20"/>
        </w:rPr>
      </w:pPr>
    </w:p>
    <w:p w14:paraId="14B06C69" w14:textId="691E874E" w:rsidR="00013F56" w:rsidRDefault="002D04DC" w:rsidP="002D04DC">
      <w:pPr>
        <w:wordWrap/>
        <w:spacing w:line="420" w:lineRule="auto"/>
        <w:ind w:firstLineChars="100" w:firstLine="220"/>
        <w:jc w:val="both"/>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w:t>
      </w:r>
      <w:r w:rsidR="00013F56">
        <w:rPr>
          <w:rFonts w:ascii="바탕체" w:eastAsia="바탕체" w:hAnsi="바탕체" w:cs="Times New Roman" w:hint="eastAsia"/>
          <w:b/>
          <w:bCs/>
          <w:szCs w:val="22"/>
        </w:rPr>
        <w:t>글로벌 경제 상황에 따른 환율 예측의 구조적 변화 및 지배변수 추이</w:t>
      </w:r>
      <w:r w:rsidR="00013F56" w:rsidRPr="00013F56">
        <w:rPr>
          <w:rFonts w:hint="eastAsia"/>
        </w:rPr>
        <w:t xml:space="preserve"> </w:t>
      </w:r>
    </w:p>
    <w:p w14:paraId="4FBC42DE" w14:textId="43C6743A" w:rsidR="002D04DC" w:rsidRDefault="00013F56" w:rsidP="002D04DC">
      <w:pPr>
        <w:wordWrap/>
        <w:spacing w:line="420" w:lineRule="auto"/>
        <w:ind w:firstLineChars="100" w:firstLine="220"/>
        <w:jc w:val="both"/>
        <w:rPr>
          <w:rFonts w:ascii="바탕체" w:eastAsia="바탕체" w:hAnsi="바탕체" w:cs="Times New Roman"/>
          <w:b/>
          <w:bCs/>
          <w:szCs w:val="22"/>
        </w:rPr>
      </w:pPr>
      <w:r w:rsidRPr="00013F56">
        <w:rPr>
          <w:rFonts w:ascii="바탕체" w:eastAsia="바탕체" w:hAnsi="바탕체" w:cs="Times New Roman" w:hint="eastAsia"/>
          <w:b/>
          <w:bCs/>
          <w:szCs w:val="22"/>
        </w:rPr>
        <w:t>코로나</w:t>
      </w:r>
      <w:r w:rsidRPr="00013F56">
        <w:rPr>
          <w:rFonts w:ascii="바탕체" w:eastAsia="바탕체" w:hAnsi="바탕체" w:cs="Times New Roman"/>
          <w:b/>
          <w:bCs/>
          <w:szCs w:val="22"/>
        </w:rPr>
        <w:t xml:space="preserve">19 이후 저변동기(2020–2021), 고변동기(2022), </w:t>
      </w:r>
      <w:r>
        <w:rPr>
          <w:rFonts w:ascii="바탕체" w:eastAsia="바탕체" w:hAnsi="바탕체" w:cs="Times New Roman" w:hint="eastAsia"/>
          <w:b/>
          <w:bCs/>
          <w:szCs w:val="22"/>
        </w:rPr>
        <w:t>최근</w:t>
      </w:r>
      <w:r w:rsidRPr="00013F56">
        <w:rPr>
          <w:rFonts w:ascii="바탕체" w:eastAsia="바탕체" w:hAnsi="바탕체" w:cs="Times New Roman"/>
          <w:b/>
          <w:bCs/>
          <w:szCs w:val="22"/>
        </w:rPr>
        <w:t>(202</w:t>
      </w:r>
      <w:r>
        <w:rPr>
          <w:rFonts w:ascii="바탕체" w:eastAsia="바탕체" w:hAnsi="바탕체" w:cs="Times New Roman" w:hint="eastAsia"/>
          <w:b/>
          <w:bCs/>
          <w:szCs w:val="22"/>
        </w:rPr>
        <w:t>4</w:t>
      </w:r>
      <w:r w:rsidRPr="00013F56">
        <w:rPr>
          <w:rFonts w:ascii="바탕체" w:eastAsia="바탕체" w:hAnsi="바탕체" w:cs="Times New Roman"/>
          <w:b/>
          <w:bCs/>
          <w:szCs w:val="22"/>
        </w:rPr>
        <w:t>–202</w:t>
      </w:r>
      <w:r>
        <w:rPr>
          <w:rFonts w:ascii="바탕체" w:eastAsia="바탕체" w:hAnsi="바탕체" w:cs="Times New Roman" w:hint="eastAsia"/>
          <w:b/>
          <w:bCs/>
          <w:szCs w:val="22"/>
        </w:rPr>
        <w:t>5</w:t>
      </w:r>
      <w:r w:rsidRPr="00013F56">
        <w:rPr>
          <w:rFonts w:ascii="바탕체" w:eastAsia="바탕체" w:hAnsi="바탕체" w:cs="Times New Roman"/>
          <w:b/>
          <w:bCs/>
          <w:szCs w:val="22"/>
        </w:rPr>
        <w:t>)정도만</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6"/>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6"/>
      <w:r w:rsidR="00490182">
        <w:rPr>
          <w:rStyle w:val="af6"/>
          <w:rFonts w:ascii="바탕체" w:eastAsia="바탕체" w:hAnsi="바탕체" w:cs="Times New Roman"/>
          <w:b/>
          <w:bCs/>
          <w:sz w:val="22"/>
          <w:szCs w:val="22"/>
        </w:rPr>
        <w:commentReference w:id="6"/>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w:t>
      </w:r>
      <w:r w:rsidRPr="00222FCF">
        <w:rPr>
          <w:rFonts w:ascii="바탕체" w:eastAsia="바탕체" w:hAnsi="바탕체" w:cs="Times New Roman"/>
          <w:sz w:val="20"/>
          <w:szCs w:val="20"/>
        </w:rPr>
        <w:lastRenderedPageBreak/>
        <w:t>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lastRenderedPageBreak/>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7"/>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w:t>
      </w:r>
      <w:r w:rsidRPr="007D15D9">
        <w:rPr>
          <w:rFonts w:ascii="바탕체" w:eastAsia="바탕체" w:hAnsi="바탕체" w:cs="Times New Roman"/>
          <w:sz w:val="20"/>
          <w:szCs w:val="20"/>
        </w:rPr>
        <w:lastRenderedPageBreak/>
        <w:t>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금 가격(XAU Price) 이 가장 높은 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w:t>
      </w:r>
      <w:r w:rsidRPr="00D77A3A">
        <w:rPr>
          <w:rFonts w:ascii="바탕체" w:eastAsia="바탕체" w:hAnsi="바탕체" w:cs="Times New Roman"/>
          <w:sz w:val="20"/>
          <w:szCs w:val="20"/>
        </w:rPr>
        <w:lastRenderedPageBreak/>
        <w:t>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6D531B0D"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창구별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7"/>
      <w:r w:rsidR="00B07E6C">
        <w:rPr>
          <w:rStyle w:val="af6"/>
          <w:rFonts w:ascii="바탕체" w:eastAsia="바탕체" w:hAnsi="바탕체" w:cs="Times New Roman"/>
          <w:b/>
          <w:bCs/>
          <w:sz w:val="20"/>
          <w:szCs w:val="20"/>
        </w:rPr>
        <w:commentReference w:id="7"/>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8"/>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8"/>
      <w:r>
        <w:rPr>
          <w:rStyle w:val="af6"/>
          <w:rFonts w:ascii="바탕체" w:eastAsia="바탕체" w:hAnsi="바탕체" w:cs="Times New Roman"/>
          <w:b/>
          <w:bCs/>
          <w:sz w:val="22"/>
          <w:szCs w:val="22"/>
        </w:rPr>
        <w:commentReference w:id="8"/>
      </w: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CNN-GRU(Macro+Event+Direct Sentiment)와 30일 창구의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시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0BCA7D3D"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Permutation Importance 분석 결과는 이러한 시간 창구별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본 연구는 환율 예측의 본질이 시간 창구별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4" w:author="KK" w:date="2025-11-23T23:50:00Z" w:initials="K">
    <w:p w14:paraId="7763EBCF" w14:textId="77777777" w:rsidR="00C211B1" w:rsidRDefault="00C211B1" w:rsidP="00C211B1">
      <w:pPr>
        <w:pStyle w:val="af7"/>
      </w:pPr>
      <w:r>
        <w:rPr>
          <w:rStyle w:val="af6"/>
        </w:rPr>
        <w:annotationRef/>
      </w:r>
      <w:r>
        <w:rPr>
          <w:rFonts w:hint="eastAsia"/>
        </w:rPr>
        <w:t>스케일 불균형 코멘트 대응</w:t>
      </w:r>
    </w:p>
  </w:comment>
  <w:comment w:id="5" w:author="KK" w:date="2025-11-24T00:41:00Z" w:initials="K">
    <w:p w14:paraId="63C411F2" w14:textId="0F2E087A" w:rsidR="00665EC2" w:rsidRDefault="00665EC2">
      <w:pPr>
        <w:pStyle w:val="af7"/>
      </w:pPr>
      <w:r>
        <w:rPr>
          <w:rStyle w:val="af6"/>
        </w:rPr>
        <w:annotationRef/>
      </w:r>
      <w:r>
        <w:rPr>
          <w:rFonts w:hint="eastAsia"/>
        </w:rPr>
        <w:t>성능 차이가 하이퍼파라미터 때문일 수도 있지만 lookback 특성 때문일 가능성도 존재하기 때문에 각 모델별 결과 정리가 필요해보임.. 성능차이가 모델 구조때문인지 lookback 때문인지 규명 필요. 따라서 lookback 분석을 더 잘 보여줄 필요가 있음.. 모델을 고정하고 lookback에 따른 결과를 통해 20~30이 sweet spot임을 보인다든지.</w:t>
      </w:r>
    </w:p>
    <w:p w14:paraId="0BF89257" w14:textId="77777777" w:rsidR="00665EC2" w:rsidRDefault="00665EC2">
      <w:pPr>
        <w:pStyle w:val="af7"/>
      </w:pPr>
    </w:p>
    <w:p w14:paraId="0A9A0CE4" w14:textId="30C7BD57" w:rsidR="00665EC2" w:rsidRPr="00665EC2" w:rsidRDefault="00665EC2">
      <w:pPr>
        <w:pStyle w:val="af7"/>
      </w:pPr>
      <w:r w:rsidRPr="00665EC2">
        <w:rPr>
          <w:rFonts w:hint="eastAsia"/>
        </w:rPr>
        <w:t xml:space="preserve">예를 들어서, </w:t>
      </w:r>
      <w:r w:rsidRPr="00665EC2">
        <w:t xml:space="preserve">모든 실험에서 예측 horizon은 1영업일-ahead로 고정하였으며, lookback window만 5–90일 범위에서 변화시켰다. </w:t>
      </w:r>
      <w:r>
        <w:t>…</w:t>
      </w:r>
      <w:r w:rsidRPr="00665EC2">
        <w:t xml:space="preserve"> 이는 예측 step이 달라서가 아니라, 과거 정보를 얼마나 길게 보는지에 따라 지배적인 신호와 적합한 구조가 달라진다는 것을 의미한다.</w:t>
      </w:r>
    </w:p>
  </w:comment>
  <w:comment w:id="6"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7"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8"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7763EBCF" w15:done="0"/>
  <w15:commentEx w15:paraId="0A9A0CE4"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5ECF524F" w16cex:dateUtc="2025-11-23T14:50:00Z"/>
  <w16cex:commentExtensible w16cex:durableId="54C67D22" w16cex:dateUtc="2025-11-23T15:41: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7763EBCF" w16cid:durableId="5ECF524F"/>
  <w16cid:commentId w16cid:paraId="0A9A0CE4" w16cid:durableId="54C67D22"/>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01444" w14:textId="77777777" w:rsidR="00810899" w:rsidRDefault="00810899" w:rsidP="007E2C50">
      <w:pPr>
        <w:spacing w:after="0"/>
      </w:pPr>
      <w:r>
        <w:separator/>
      </w:r>
    </w:p>
  </w:endnote>
  <w:endnote w:type="continuationSeparator" w:id="0">
    <w:p w14:paraId="748E4090" w14:textId="77777777" w:rsidR="00810899" w:rsidRDefault="00810899"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32C34" w14:textId="77777777" w:rsidR="00810899" w:rsidRDefault="00810899" w:rsidP="007E2C50">
      <w:pPr>
        <w:spacing w:after="0"/>
      </w:pPr>
      <w:r>
        <w:separator/>
      </w:r>
    </w:p>
  </w:footnote>
  <w:footnote w:type="continuationSeparator" w:id="0">
    <w:p w14:paraId="14B90B27" w14:textId="77777777" w:rsidR="00810899" w:rsidRDefault="00810899"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515D"/>
    <w:rsid w:val="0000782B"/>
    <w:rsid w:val="0001290E"/>
    <w:rsid w:val="00013F56"/>
    <w:rsid w:val="00015D74"/>
    <w:rsid w:val="0001747A"/>
    <w:rsid w:val="000205A2"/>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B2F"/>
    <w:rsid w:val="00047E6B"/>
    <w:rsid w:val="000501FB"/>
    <w:rsid w:val="00050B41"/>
    <w:rsid w:val="00050E9A"/>
    <w:rsid w:val="000529E4"/>
    <w:rsid w:val="00053EC6"/>
    <w:rsid w:val="00060A62"/>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96C9E"/>
    <w:rsid w:val="000A04DB"/>
    <w:rsid w:val="000A21D5"/>
    <w:rsid w:val="000A6888"/>
    <w:rsid w:val="000B4667"/>
    <w:rsid w:val="000B4AFC"/>
    <w:rsid w:val="000B6DD9"/>
    <w:rsid w:val="000B79E9"/>
    <w:rsid w:val="000B7FBB"/>
    <w:rsid w:val="000C7CFF"/>
    <w:rsid w:val="000D31FF"/>
    <w:rsid w:val="000D439E"/>
    <w:rsid w:val="000D4976"/>
    <w:rsid w:val="000D5038"/>
    <w:rsid w:val="000D5F4C"/>
    <w:rsid w:val="000D76E1"/>
    <w:rsid w:val="000E1770"/>
    <w:rsid w:val="000E3652"/>
    <w:rsid w:val="000E5719"/>
    <w:rsid w:val="000E6380"/>
    <w:rsid w:val="000E72F9"/>
    <w:rsid w:val="000F6CEE"/>
    <w:rsid w:val="000F7BDB"/>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1B1E"/>
    <w:rsid w:val="00154108"/>
    <w:rsid w:val="00154735"/>
    <w:rsid w:val="0015775C"/>
    <w:rsid w:val="001604A4"/>
    <w:rsid w:val="00166074"/>
    <w:rsid w:val="00167D5D"/>
    <w:rsid w:val="00170F7B"/>
    <w:rsid w:val="00172F34"/>
    <w:rsid w:val="00174AA9"/>
    <w:rsid w:val="00176945"/>
    <w:rsid w:val="00176B0F"/>
    <w:rsid w:val="0018186A"/>
    <w:rsid w:val="00182C9F"/>
    <w:rsid w:val="001838C0"/>
    <w:rsid w:val="001853B6"/>
    <w:rsid w:val="00185A81"/>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39DA"/>
    <w:rsid w:val="00206AC3"/>
    <w:rsid w:val="00210A93"/>
    <w:rsid w:val="0021302B"/>
    <w:rsid w:val="00213145"/>
    <w:rsid w:val="00214169"/>
    <w:rsid w:val="00215F3B"/>
    <w:rsid w:val="00217C9C"/>
    <w:rsid w:val="00221877"/>
    <w:rsid w:val="00222FCF"/>
    <w:rsid w:val="00230338"/>
    <w:rsid w:val="00234808"/>
    <w:rsid w:val="00235A34"/>
    <w:rsid w:val="00237D5A"/>
    <w:rsid w:val="00244F3A"/>
    <w:rsid w:val="002450B1"/>
    <w:rsid w:val="002453A3"/>
    <w:rsid w:val="002478B1"/>
    <w:rsid w:val="00247FD3"/>
    <w:rsid w:val="00251E52"/>
    <w:rsid w:val="00254EC6"/>
    <w:rsid w:val="00255AD0"/>
    <w:rsid w:val="00255BD5"/>
    <w:rsid w:val="002571E4"/>
    <w:rsid w:val="0026316A"/>
    <w:rsid w:val="00277391"/>
    <w:rsid w:val="00280FD3"/>
    <w:rsid w:val="00285EFB"/>
    <w:rsid w:val="0029046B"/>
    <w:rsid w:val="00291196"/>
    <w:rsid w:val="0029490A"/>
    <w:rsid w:val="00297D92"/>
    <w:rsid w:val="002A5AE8"/>
    <w:rsid w:val="002A63A1"/>
    <w:rsid w:val="002A6DB4"/>
    <w:rsid w:val="002B0277"/>
    <w:rsid w:val="002B2AE8"/>
    <w:rsid w:val="002B4FDC"/>
    <w:rsid w:val="002B6AE8"/>
    <w:rsid w:val="002B77B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352D"/>
    <w:rsid w:val="00334609"/>
    <w:rsid w:val="003350D7"/>
    <w:rsid w:val="00335870"/>
    <w:rsid w:val="003374F2"/>
    <w:rsid w:val="003403A1"/>
    <w:rsid w:val="0034781E"/>
    <w:rsid w:val="003535C1"/>
    <w:rsid w:val="00353792"/>
    <w:rsid w:val="00353EAA"/>
    <w:rsid w:val="00355600"/>
    <w:rsid w:val="00355DA3"/>
    <w:rsid w:val="00356345"/>
    <w:rsid w:val="00362D43"/>
    <w:rsid w:val="00366807"/>
    <w:rsid w:val="00367D1B"/>
    <w:rsid w:val="003714A7"/>
    <w:rsid w:val="00371591"/>
    <w:rsid w:val="00372192"/>
    <w:rsid w:val="00380C75"/>
    <w:rsid w:val="003811A6"/>
    <w:rsid w:val="00382705"/>
    <w:rsid w:val="00382CD8"/>
    <w:rsid w:val="00384513"/>
    <w:rsid w:val="00397DC6"/>
    <w:rsid w:val="003A0A53"/>
    <w:rsid w:val="003A4EFA"/>
    <w:rsid w:val="003A52D9"/>
    <w:rsid w:val="003A6707"/>
    <w:rsid w:val="003A7E29"/>
    <w:rsid w:val="003B2493"/>
    <w:rsid w:val="003B31FC"/>
    <w:rsid w:val="003B35FE"/>
    <w:rsid w:val="003C1485"/>
    <w:rsid w:val="003C1EF8"/>
    <w:rsid w:val="003C2BA6"/>
    <w:rsid w:val="003C48F4"/>
    <w:rsid w:val="003C6589"/>
    <w:rsid w:val="003D19ED"/>
    <w:rsid w:val="003D1DD9"/>
    <w:rsid w:val="003D3DA8"/>
    <w:rsid w:val="003D401D"/>
    <w:rsid w:val="003D4C13"/>
    <w:rsid w:val="003D5149"/>
    <w:rsid w:val="003D77B2"/>
    <w:rsid w:val="003E09EE"/>
    <w:rsid w:val="003E1F2D"/>
    <w:rsid w:val="003E2474"/>
    <w:rsid w:val="003E280E"/>
    <w:rsid w:val="003E3D7A"/>
    <w:rsid w:val="003E5743"/>
    <w:rsid w:val="003E5CF0"/>
    <w:rsid w:val="003E5DCE"/>
    <w:rsid w:val="003E7082"/>
    <w:rsid w:val="003F06CF"/>
    <w:rsid w:val="003F0852"/>
    <w:rsid w:val="003F19AA"/>
    <w:rsid w:val="003F5EDD"/>
    <w:rsid w:val="003F6030"/>
    <w:rsid w:val="00415970"/>
    <w:rsid w:val="00415AD3"/>
    <w:rsid w:val="00420A0A"/>
    <w:rsid w:val="00423C40"/>
    <w:rsid w:val="00431395"/>
    <w:rsid w:val="00431BF3"/>
    <w:rsid w:val="00431C66"/>
    <w:rsid w:val="0043227E"/>
    <w:rsid w:val="004330F6"/>
    <w:rsid w:val="0043399A"/>
    <w:rsid w:val="004351FA"/>
    <w:rsid w:val="00435952"/>
    <w:rsid w:val="00435E63"/>
    <w:rsid w:val="00436EA1"/>
    <w:rsid w:val="00437984"/>
    <w:rsid w:val="00440730"/>
    <w:rsid w:val="0044364C"/>
    <w:rsid w:val="004510C0"/>
    <w:rsid w:val="00452E79"/>
    <w:rsid w:val="004605A6"/>
    <w:rsid w:val="0046083B"/>
    <w:rsid w:val="00461C84"/>
    <w:rsid w:val="0046445C"/>
    <w:rsid w:val="004728DF"/>
    <w:rsid w:val="0047527E"/>
    <w:rsid w:val="00476C66"/>
    <w:rsid w:val="004811E8"/>
    <w:rsid w:val="00481F18"/>
    <w:rsid w:val="0048313C"/>
    <w:rsid w:val="00483FE9"/>
    <w:rsid w:val="00484F59"/>
    <w:rsid w:val="00486A1D"/>
    <w:rsid w:val="004879CF"/>
    <w:rsid w:val="00490182"/>
    <w:rsid w:val="00490774"/>
    <w:rsid w:val="004935E2"/>
    <w:rsid w:val="004A1644"/>
    <w:rsid w:val="004A2D53"/>
    <w:rsid w:val="004A61CA"/>
    <w:rsid w:val="004B0D73"/>
    <w:rsid w:val="004B2AE3"/>
    <w:rsid w:val="004B6365"/>
    <w:rsid w:val="004B73C0"/>
    <w:rsid w:val="004C2B3C"/>
    <w:rsid w:val="004C3BCB"/>
    <w:rsid w:val="004C4D98"/>
    <w:rsid w:val="004C75D1"/>
    <w:rsid w:val="004D0304"/>
    <w:rsid w:val="004D1638"/>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536C"/>
    <w:rsid w:val="005274D2"/>
    <w:rsid w:val="00532016"/>
    <w:rsid w:val="00534337"/>
    <w:rsid w:val="00534D43"/>
    <w:rsid w:val="00541C03"/>
    <w:rsid w:val="005462CB"/>
    <w:rsid w:val="00546D7D"/>
    <w:rsid w:val="00552E80"/>
    <w:rsid w:val="0055474C"/>
    <w:rsid w:val="00556CE7"/>
    <w:rsid w:val="005578F2"/>
    <w:rsid w:val="0056112A"/>
    <w:rsid w:val="00561F2D"/>
    <w:rsid w:val="0056201A"/>
    <w:rsid w:val="005748C5"/>
    <w:rsid w:val="005761D5"/>
    <w:rsid w:val="0057730A"/>
    <w:rsid w:val="00577EB6"/>
    <w:rsid w:val="005825C9"/>
    <w:rsid w:val="005879E6"/>
    <w:rsid w:val="00590FDC"/>
    <w:rsid w:val="0059236B"/>
    <w:rsid w:val="00593D74"/>
    <w:rsid w:val="00593F82"/>
    <w:rsid w:val="00594346"/>
    <w:rsid w:val="005963D7"/>
    <w:rsid w:val="005A005E"/>
    <w:rsid w:val="005A1C42"/>
    <w:rsid w:val="005A3242"/>
    <w:rsid w:val="005A6C67"/>
    <w:rsid w:val="005B2F17"/>
    <w:rsid w:val="005B48E9"/>
    <w:rsid w:val="005B5990"/>
    <w:rsid w:val="005B7402"/>
    <w:rsid w:val="005C0AE0"/>
    <w:rsid w:val="005C4321"/>
    <w:rsid w:val="005C460B"/>
    <w:rsid w:val="005C784E"/>
    <w:rsid w:val="005D3FB2"/>
    <w:rsid w:val="005E1532"/>
    <w:rsid w:val="005E16F4"/>
    <w:rsid w:val="005E3727"/>
    <w:rsid w:val="005E4394"/>
    <w:rsid w:val="005E5032"/>
    <w:rsid w:val="005E66F8"/>
    <w:rsid w:val="005E6FF7"/>
    <w:rsid w:val="005F0192"/>
    <w:rsid w:val="005F1347"/>
    <w:rsid w:val="005F65C6"/>
    <w:rsid w:val="005F68CD"/>
    <w:rsid w:val="006009E6"/>
    <w:rsid w:val="00605868"/>
    <w:rsid w:val="006067AB"/>
    <w:rsid w:val="006077B7"/>
    <w:rsid w:val="00613A0A"/>
    <w:rsid w:val="00614262"/>
    <w:rsid w:val="0061590E"/>
    <w:rsid w:val="0061633B"/>
    <w:rsid w:val="006254C3"/>
    <w:rsid w:val="0063518D"/>
    <w:rsid w:val="00640855"/>
    <w:rsid w:val="0064178A"/>
    <w:rsid w:val="00642C20"/>
    <w:rsid w:val="00644238"/>
    <w:rsid w:val="00645E7C"/>
    <w:rsid w:val="00645E8C"/>
    <w:rsid w:val="0065210C"/>
    <w:rsid w:val="00654CAF"/>
    <w:rsid w:val="00655D58"/>
    <w:rsid w:val="00657D50"/>
    <w:rsid w:val="00657E92"/>
    <w:rsid w:val="00661BD6"/>
    <w:rsid w:val="00662490"/>
    <w:rsid w:val="00663188"/>
    <w:rsid w:val="00664437"/>
    <w:rsid w:val="00665EC2"/>
    <w:rsid w:val="00674F3D"/>
    <w:rsid w:val="0067637E"/>
    <w:rsid w:val="00676CA5"/>
    <w:rsid w:val="00680E4C"/>
    <w:rsid w:val="006829F0"/>
    <w:rsid w:val="006832EE"/>
    <w:rsid w:val="006836EE"/>
    <w:rsid w:val="00696923"/>
    <w:rsid w:val="006A25A5"/>
    <w:rsid w:val="006A2E80"/>
    <w:rsid w:val="006A501D"/>
    <w:rsid w:val="006A5261"/>
    <w:rsid w:val="006A7D4E"/>
    <w:rsid w:val="006B3372"/>
    <w:rsid w:val="006B4FFC"/>
    <w:rsid w:val="006C252A"/>
    <w:rsid w:val="006C35DD"/>
    <w:rsid w:val="006C3E68"/>
    <w:rsid w:val="006C4A7F"/>
    <w:rsid w:val="006C5162"/>
    <w:rsid w:val="006C6A11"/>
    <w:rsid w:val="006D1E81"/>
    <w:rsid w:val="006D1EBB"/>
    <w:rsid w:val="006D272F"/>
    <w:rsid w:val="006D45A0"/>
    <w:rsid w:val="006D62A5"/>
    <w:rsid w:val="006D6795"/>
    <w:rsid w:val="006D6EA7"/>
    <w:rsid w:val="006D723C"/>
    <w:rsid w:val="006E3383"/>
    <w:rsid w:val="006E5805"/>
    <w:rsid w:val="006E625E"/>
    <w:rsid w:val="006F2818"/>
    <w:rsid w:val="006F5888"/>
    <w:rsid w:val="007037FE"/>
    <w:rsid w:val="00704FDF"/>
    <w:rsid w:val="00707BAF"/>
    <w:rsid w:val="007121C5"/>
    <w:rsid w:val="00717969"/>
    <w:rsid w:val="00721C29"/>
    <w:rsid w:val="007303D1"/>
    <w:rsid w:val="007333A7"/>
    <w:rsid w:val="007335EA"/>
    <w:rsid w:val="0073642A"/>
    <w:rsid w:val="00740C6B"/>
    <w:rsid w:val="00741155"/>
    <w:rsid w:val="00743D3F"/>
    <w:rsid w:val="0074456E"/>
    <w:rsid w:val="00745A97"/>
    <w:rsid w:val="0074790D"/>
    <w:rsid w:val="00750F82"/>
    <w:rsid w:val="00752CD2"/>
    <w:rsid w:val="00753209"/>
    <w:rsid w:val="007533D2"/>
    <w:rsid w:val="00753BD9"/>
    <w:rsid w:val="0075510A"/>
    <w:rsid w:val="007552D2"/>
    <w:rsid w:val="007565E2"/>
    <w:rsid w:val="00756789"/>
    <w:rsid w:val="007630E1"/>
    <w:rsid w:val="00767003"/>
    <w:rsid w:val="00770437"/>
    <w:rsid w:val="00771FA0"/>
    <w:rsid w:val="0077546C"/>
    <w:rsid w:val="007759DE"/>
    <w:rsid w:val="007805A6"/>
    <w:rsid w:val="00781F9D"/>
    <w:rsid w:val="00782AAF"/>
    <w:rsid w:val="00782CE9"/>
    <w:rsid w:val="00783BCA"/>
    <w:rsid w:val="00786626"/>
    <w:rsid w:val="007A030B"/>
    <w:rsid w:val="007A33D3"/>
    <w:rsid w:val="007A359A"/>
    <w:rsid w:val="007A5B00"/>
    <w:rsid w:val="007B145C"/>
    <w:rsid w:val="007B2445"/>
    <w:rsid w:val="007B2841"/>
    <w:rsid w:val="007B42D4"/>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3F59"/>
    <w:rsid w:val="007F6AD6"/>
    <w:rsid w:val="0080176A"/>
    <w:rsid w:val="0080293C"/>
    <w:rsid w:val="00803F42"/>
    <w:rsid w:val="00810899"/>
    <w:rsid w:val="00811F9C"/>
    <w:rsid w:val="00812A76"/>
    <w:rsid w:val="008352E1"/>
    <w:rsid w:val="008416DF"/>
    <w:rsid w:val="00843251"/>
    <w:rsid w:val="008438AB"/>
    <w:rsid w:val="00850AA4"/>
    <w:rsid w:val="0085151A"/>
    <w:rsid w:val="0085220D"/>
    <w:rsid w:val="00860A14"/>
    <w:rsid w:val="00861931"/>
    <w:rsid w:val="008653CA"/>
    <w:rsid w:val="00871D6F"/>
    <w:rsid w:val="0088252A"/>
    <w:rsid w:val="008825FA"/>
    <w:rsid w:val="0088471A"/>
    <w:rsid w:val="008851DE"/>
    <w:rsid w:val="00886E71"/>
    <w:rsid w:val="008922C7"/>
    <w:rsid w:val="00892E42"/>
    <w:rsid w:val="008B21C0"/>
    <w:rsid w:val="008B294B"/>
    <w:rsid w:val="008C5A0B"/>
    <w:rsid w:val="008C7EB6"/>
    <w:rsid w:val="008D065B"/>
    <w:rsid w:val="008D1FFD"/>
    <w:rsid w:val="008D257D"/>
    <w:rsid w:val="008D2885"/>
    <w:rsid w:val="008D31AA"/>
    <w:rsid w:val="008D670B"/>
    <w:rsid w:val="008D71C6"/>
    <w:rsid w:val="008D72AC"/>
    <w:rsid w:val="008E4844"/>
    <w:rsid w:val="008E5376"/>
    <w:rsid w:val="008F1E88"/>
    <w:rsid w:val="008F202C"/>
    <w:rsid w:val="00902244"/>
    <w:rsid w:val="0090480F"/>
    <w:rsid w:val="0090615E"/>
    <w:rsid w:val="00906AAE"/>
    <w:rsid w:val="00915300"/>
    <w:rsid w:val="009160B5"/>
    <w:rsid w:val="00917B27"/>
    <w:rsid w:val="00921080"/>
    <w:rsid w:val="00924FDA"/>
    <w:rsid w:val="009302E7"/>
    <w:rsid w:val="00930A6C"/>
    <w:rsid w:val="00931D4F"/>
    <w:rsid w:val="00931E95"/>
    <w:rsid w:val="00932571"/>
    <w:rsid w:val="009508E4"/>
    <w:rsid w:val="00951185"/>
    <w:rsid w:val="00953529"/>
    <w:rsid w:val="009535B6"/>
    <w:rsid w:val="009547F6"/>
    <w:rsid w:val="00954FC6"/>
    <w:rsid w:val="00956D1F"/>
    <w:rsid w:val="00961765"/>
    <w:rsid w:val="009638A5"/>
    <w:rsid w:val="00965083"/>
    <w:rsid w:val="009733DF"/>
    <w:rsid w:val="00973D22"/>
    <w:rsid w:val="00982026"/>
    <w:rsid w:val="00991332"/>
    <w:rsid w:val="009927A2"/>
    <w:rsid w:val="009949BA"/>
    <w:rsid w:val="00995DB0"/>
    <w:rsid w:val="009A0574"/>
    <w:rsid w:val="009A6925"/>
    <w:rsid w:val="009A7421"/>
    <w:rsid w:val="009A7446"/>
    <w:rsid w:val="009B0593"/>
    <w:rsid w:val="009B133C"/>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42C"/>
    <w:rsid w:val="009F772C"/>
    <w:rsid w:val="00A10A9C"/>
    <w:rsid w:val="00A15308"/>
    <w:rsid w:val="00A15FFF"/>
    <w:rsid w:val="00A231F1"/>
    <w:rsid w:val="00A23262"/>
    <w:rsid w:val="00A26FB4"/>
    <w:rsid w:val="00A3086D"/>
    <w:rsid w:val="00A3367E"/>
    <w:rsid w:val="00A411DF"/>
    <w:rsid w:val="00A41C28"/>
    <w:rsid w:val="00A428DF"/>
    <w:rsid w:val="00A452D4"/>
    <w:rsid w:val="00A45B1C"/>
    <w:rsid w:val="00A45BF6"/>
    <w:rsid w:val="00A519DB"/>
    <w:rsid w:val="00A53001"/>
    <w:rsid w:val="00A552E9"/>
    <w:rsid w:val="00A64BF3"/>
    <w:rsid w:val="00A65A15"/>
    <w:rsid w:val="00A72351"/>
    <w:rsid w:val="00A75A21"/>
    <w:rsid w:val="00A77062"/>
    <w:rsid w:val="00A77459"/>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B59"/>
    <w:rsid w:val="00AD646A"/>
    <w:rsid w:val="00AD64D8"/>
    <w:rsid w:val="00AD6ECB"/>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07E6C"/>
    <w:rsid w:val="00B175D2"/>
    <w:rsid w:val="00B17F13"/>
    <w:rsid w:val="00B20D7F"/>
    <w:rsid w:val="00B22668"/>
    <w:rsid w:val="00B240B4"/>
    <w:rsid w:val="00B30770"/>
    <w:rsid w:val="00B3169C"/>
    <w:rsid w:val="00B34427"/>
    <w:rsid w:val="00B34F06"/>
    <w:rsid w:val="00B40313"/>
    <w:rsid w:val="00B42C5B"/>
    <w:rsid w:val="00B43B05"/>
    <w:rsid w:val="00B4413F"/>
    <w:rsid w:val="00B45318"/>
    <w:rsid w:val="00B45CBA"/>
    <w:rsid w:val="00B47587"/>
    <w:rsid w:val="00B47698"/>
    <w:rsid w:val="00B47B5A"/>
    <w:rsid w:val="00B50513"/>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B3917"/>
    <w:rsid w:val="00BC2537"/>
    <w:rsid w:val="00BC3780"/>
    <w:rsid w:val="00BC50BF"/>
    <w:rsid w:val="00BC64EE"/>
    <w:rsid w:val="00BC7986"/>
    <w:rsid w:val="00BC79C8"/>
    <w:rsid w:val="00BD27E5"/>
    <w:rsid w:val="00BD4BE4"/>
    <w:rsid w:val="00BD79E4"/>
    <w:rsid w:val="00BE1B93"/>
    <w:rsid w:val="00BE44F0"/>
    <w:rsid w:val="00BE62AC"/>
    <w:rsid w:val="00BE6B8B"/>
    <w:rsid w:val="00BE73A0"/>
    <w:rsid w:val="00BF01CD"/>
    <w:rsid w:val="00BF2939"/>
    <w:rsid w:val="00BF4BB5"/>
    <w:rsid w:val="00BF5D24"/>
    <w:rsid w:val="00C01400"/>
    <w:rsid w:val="00C0239E"/>
    <w:rsid w:val="00C0613D"/>
    <w:rsid w:val="00C07876"/>
    <w:rsid w:val="00C106FA"/>
    <w:rsid w:val="00C110E3"/>
    <w:rsid w:val="00C1432E"/>
    <w:rsid w:val="00C17BF6"/>
    <w:rsid w:val="00C20A37"/>
    <w:rsid w:val="00C211B1"/>
    <w:rsid w:val="00C25408"/>
    <w:rsid w:val="00C25C9A"/>
    <w:rsid w:val="00C275BB"/>
    <w:rsid w:val="00C27966"/>
    <w:rsid w:val="00C3072D"/>
    <w:rsid w:val="00C34E14"/>
    <w:rsid w:val="00C36FA8"/>
    <w:rsid w:val="00C41B19"/>
    <w:rsid w:val="00C4601A"/>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B9A"/>
    <w:rsid w:val="00CF6855"/>
    <w:rsid w:val="00D0142B"/>
    <w:rsid w:val="00D01D40"/>
    <w:rsid w:val="00D02986"/>
    <w:rsid w:val="00D043ED"/>
    <w:rsid w:val="00D053B7"/>
    <w:rsid w:val="00D05C29"/>
    <w:rsid w:val="00D06BDF"/>
    <w:rsid w:val="00D100F9"/>
    <w:rsid w:val="00D10807"/>
    <w:rsid w:val="00D119A0"/>
    <w:rsid w:val="00D1265C"/>
    <w:rsid w:val="00D17699"/>
    <w:rsid w:val="00D24010"/>
    <w:rsid w:val="00D24FED"/>
    <w:rsid w:val="00D257C4"/>
    <w:rsid w:val="00D25E7F"/>
    <w:rsid w:val="00D26DA5"/>
    <w:rsid w:val="00D2766C"/>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633"/>
    <w:rsid w:val="00E11D82"/>
    <w:rsid w:val="00E1207D"/>
    <w:rsid w:val="00E121BD"/>
    <w:rsid w:val="00E125D4"/>
    <w:rsid w:val="00E13A92"/>
    <w:rsid w:val="00E15516"/>
    <w:rsid w:val="00E15C7D"/>
    <w:rsid w:val="00E20F38"/>
    <w:rsid w:val="00E24B33"/>
    <w:rsid w:val="00E30BDC"/>
    <w:rsid w:val="00E34520"/>
    <w:rsid w:val="00E4101D"/>
    <w:rsid w:val="00E42645"/>
    <w:rsid w:val="00E43923"/>
    <w:rsid w:val="00E46029"/>
    <w:rsid w:val="00E50D4B"/>
    <w:rsid w:val="00E50F5C"/>
    <w:rsid w:val="00E5108B"/>
    <w:rsid w:val="00E514DA"/>
    <w:rsid w:val="00E55021"/>
    <w:rsid w:val="00E55148"/>
    <w:rsid w:val="00E605FF"/>
    <w:rsid w:val="00E625BB"/>
    <w:rsid w:val="00E64D28"/>
    <w:rsid w:val="00E70FAB"/>
    <w:rsid w:val="00E72FFE"/>
    <w:rsid w:val="00E740C8"/>
    <w:rsid w:val="00E772C0"/>
    <w:rsid w:val="00E77912"/>
    <w:rsid w:val="00E84748"/>
    <w:rsid w:val="00E86212"/>
    <w:rsid w:val="00E86F7A"/>
    <w:rsid w:val="00E92BC0"/>
    <w:rsid w:val="00E95481"/>
    <w:rsid w:val="00E95487"/>
    <w:rsid w:val="00E9568F"/>
    <w:rsid w:val="00EA09DD"/>
    <w:rsid w:val="00EA630F"/>
    <w:rsid w:val="00EA6F8E"/>
    <w:rsid w:val="00EA706F"/>
    <w:rsid w:val="00EB1635"/>
    <w:rsid w:val="00EB4CD1"/>
    <w:rsid w:val="00EB755A"/>
    <w:rsid w:val="00EB779D"/>
    <w:rsid w:val="00EC2076"/>
    <w:rsid w:val="00EC4642"/>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422D"/>
    <w:rsid w:val="00F26C30"/>
    <w:rsid w:val="00F34C31"/>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2732"/>
    <w:rsid w:val="00FB2E6C"/>
    <w:rsid w:val="00FC1E7B"/>
    <w:rsid w:val="00FC25A2"/>
    <w:rsid w:val="00FC4355"/>
    <w:rsid w:val="00FC4623"/>
    <w:rsid w:val="00FC5A2E"/>
    <w:rsid w:val="00FC77E3"/>
    <w:rsid w:val="00FD1451"/>
    <w:rsid w:val="00FD2080"/>
    <w:rsid w:val="00FD5DC9"/>
    <w:rsid w:val="00FD5EDC"/>
    <w:rsid w:val="00FD672C"/>
    <w:rsid w:val="00FE075F"/>
    <w:rsid w:val="00FE264E"/>
    <w:rsid w:val="00FE6637"/>
    <w:rsid w:val="00FF0160"/>
    <w:rsid w:val="00FF212C"/>
    <w:rsid w:val="00FF40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TotalTime>
  <Pages>56</Pages>
  <Words>8929</Words>
  <Characters>50901</Characters>
  <Application>Microsoft Office Word</Application>
  <DocSecurity>0</DocSecurity>
  <Lines>424</Lines>
  <Paragraphs>119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850</cp:revision>
  <dcterms:created xsi:type="dcterms:W3CDTF">2025-02-04T04:53:00Z</dcterms:created>
  <dcterms:modified xsi:type="dcterms:W3CDTF">2026-01-29T01:19:00Z</dcterms:modified>
</cp:coreProperties>
</file>